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3904" w14:textId="7FE5659C" w:rsidR="005D7C6D" w:rsidRDefault="00557452" w:rsidP="000A1DCA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Attachment Workshop for PCIT Therapists</w:t>
      </w:r>
    </w:p>
    <w:p w14:paraId="11DFCB84" w14:textId="518F3F26" w:rsidR="00160773" w:rsidRDefault="00160773" w:rsidP="000A1DCA">
      <w:pPr>
        <w:spacing w:after="0"/>
        <w:jc w:val="center"/>
        <w:rPr>
          <w:sz w:val="40"/>
          <w:szCs w:val="40"/>
        </w:rPr>
      </w:pPr>
    </w:p>
    <w:p w14:paraId="7F76777B" w14:textId="6DA14480" w:rsidR="00160773" w:rsidRDefault="006B02BC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ONLINE</w:t>
      </w:r>
      <w:r w:rsidR="00160773">
        <w:rPr>
          <w:sz w:val="40"/>
          <w:szCs w:val="40"/>
        </w:rPr>
        <w:t xml:space="preserve"> TRAINING</w:t>
      </w:r>
    </w:p>
    <w:p w14:paraId="785A1CD3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3410CAB5" w14:textId="4FC9460A" w:rsidR="00F633EF" w:rsidRDefault="006435BF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June </w:t>
      </w:r>
      <w:r w:rsidR="00557452">
        <w:rPr>
          <w:sz w:val="40"/>
          <w:szCs w:val="40"/>
        </w:rPr>
        <w:t>21, 22, and 23</w:t>
      </w:r>
      <w:r>
        <w:rPr>
          <w:sz w:val="40"/>
          <w:szCs w:val="40"/>
        </w:rPr>
        <w:t>, 2021</w:t>
      </w:r>
      <w:r w:rsidR="00AD6803">
        <w:rPr>
          <w:sz w:val="40"/>
          <w:szCs w:val="40"/>
        </w:rPr>
        <w:t xml:space="preserve"> </w:t>
      </w:r>
    </w:p>
    <w:p w14:paraId="758EA764" w14:textId="77777777" w:rsidR="006B02BC" w:rsidRDefault="006B02BC" w:rsidP="006B02BC">
      <w:pPr>
        <w:spacing w:after="0"/>
        <w:jc w:val="center"/>
        <w:rPr>
          <w:sz w:val="40"/>
          <w:szCs w:val="40"/>
        </w:rPr>
      </w:pPr>
    </w:p>
    <w:p w14:paraId="2451189F" w14:textId="0FC683DA" w:rsidR="006B02BC" w:rsidRDefault="006B02BC" w:rsidP="000A1DCA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 xml:space="preserve">Beth Troutman, PhD, ABPP </w:t>
      </w:r>
    </w:p>
    <w:p w14:paraId="60A28DE9" w14:textId="77777777" w:rsidR="00F633EF" w:rsidRPr="00F633EF" w:rsidRDefault="00F633EF" w:rsidP="000A1DCA">
      <w:pPr>
        <w:spacing w:after="0"/>
        <w:jc w:val="center"/>
        <w:rPr>
          <w:sz w:val="40"/>
          <w:szCs w:val="40"/>
        </w:rPr>
      </w:pPr>
    </w:p>
    <w:p w14:paraId="572B135D" w14:textId="77777777" w:rsidR="00F633EF" w:rsidRP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University of Iowa Carver College of Medicine</w:t>
      </w:r>
    </w:p>
    <w:p w14:paraId="2A92C0F6" w14:textId="77777777" w:rsidR="00CC18E6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Iowa City, Iowa</w:t>
      </w:r>
    </w:p>
    <w:p w14:paraId="5B015F9A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27E3FAEE" w14:textId="77777777" w:rsidR="00785850" w:rsidRDefault="00785850" w:rsidP="000A1DCA">
      <w:pPr>
        <w:spacing w:after="0"/>
        <w:jc w:val="center"/>
        <w:rPr>
          <w:sz w:val="40"/>
          <w:szCs w:val="40"/>
        </w:rPr>
      </w:pPr>
    </w:p>
    <w:p w14:paraId="701E47C3" w14:textId="77777777"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DA988B5" wp14:editId="1BEE82DD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3F2BC" w14:textId="77777777"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14:paraId="1673E98C" w14:textId="77777777"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77D34BC4" w14:textId="77777777" w:rsidR="00CD7D13" w:rsidRDefault="00CD7D13" w:rsidP="00B44861">
      <w:pPr>
        <w:rPr>
          <w:rFonts w:ascii="Georgia" w:hAnsi="Georgia"/>
          <w:sz w:val="28"/>
          <w:szCs w:val="28"/>
        </w:rPr>
      </w:pPr>
    </w:p>
    <w:p w14:paraId="7AC5E72D" w14:textId="6E8F9053" w:rsidR="00067BF7" w:rsidRDefault="00CC18E6" w:rsidP="00067BF7">
      <w:pPr>
        <w:rPr>
          <w:sz w:val="32"/>
          <w:szCs w:val="32"/>
        </w:rPr>
      </w:pPr>
      <w:r w:rsidRPr="00A33C30">
        <w:rPr>
          <w:sz w:val="32"/>
          <w:szCs w:val="32"/>
        </w:rPr>
        <w:lastRenderedPageBreak/>
        <w:t xml:space="preserve">Description of </w:t>
      </w:r>
      <w:r w:rsidR="009F5BCC">
        <w:rPr>
          <w:sz w:val="32"/>
          <w:szCs w:val="32"/>
        </w:rPr>
        <w:t>training</w:t>
      </w:r>
      <w:r w:rsidRPr="00A33C30">
        <w:rPr>
          <w:sz w:val="32"/>
          <w:szCs w:val="32"/>
        </w:rPr>
        <w:t>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>Th</w:t>
      </w:r>
      <w:r w:rsidR="00557452">
        <w:rPr>
          <w:sz w:val="32"/>
          <w:szCs w:val="32"/>
        </w:rPr>
        <w:t xml:space="preserve">is workshop will introduce PCIT therapists to </w:t>
      </w:r>
      <w:r w:rsidR="00067BF7">
        <w:rPr>
          <w:sz w:val="32"/>
          <w:szCs w:val="32"/>
        </w:rPr>
        <w:t xml:space="preserve">the </w:t>
      </w:r>
      <w:r w:rsidR="00557452">
        <w:rPr>
          <w:sz w:val="32"/>
          <w:szCs w:val="32"/>
        </w:rPr>
        <w:t>research-based methods of assessing attachment</w:t>
      </w:r>
      <w:r w:rsidR="00067BF7">
        <w:rPr>
          <w:sz w:val="32"/>
          <w:szCs w:val="32"/>
        </w:rPr>
        <w:t xml:space="preserve"> that inform </w:t>
      </w:r>
      <w:proofErr w:type="spellStart"/>
      <w:r w:rsidR="00067BF7">
        <w:rPr>
          <w:sz w:val="32"/>
          <w:szCs w:val="32"/>
        </w:rPr>
        <w:t>IoWA</w:t>
      </w:r>
      <w:proofErr w:type="spellEnd"/>
      <w:r w:rsidR="00067BF7">
        <w:rPr>
          <w:sz w:val="32"/>
          <w:szCs w:val="32"/>
        </w:rPr>
        <w:t>-PCIT (Integration of Working models of Attachment into PCIT)</w:t>
      </w:r>
      <w:r w:rsidR="00557452">
        <w:rPr>
          <w:sz w:val="32"/>
          <w:szCs w:val="32"/>
        </w:rPr>
        <w:t xml:space="preserve">. Participants will learn how to use observations of attachment to improve their PCIT coaching. </w:t>
      </w:r>
      <w:r w:rsidR="00067BF7">
        <w:rPr>
          <w:sz w:val="32"/>
          <w:szCs w:val="32"/>
        </w:rPr>
        <w:t>Following the training, p</w:t>
      </w:r>
      <w:r w:rsidR="00557452">
        <w:rPr>
          <w:sz w:val="32"/>
          <w:szCs w:val="32"/>
        </w:rPr>
        <w:t xml:space="preserve">articipants </w:t>
      </w:r>
      <w:r w:rsidR="00067BF7">
        <w:rPr>
          <w:sz w:val="32"/>
          <w:szCs w:val="32"/>
        </w:rPr>
        <w:t>are eligible</w:t>
      </w:r>
      <w:r w:rsidR="00557452">
        <w:rPr>
          <w:sz w:val="32"/>
          <w:szCs w:val="32"/>
        </w:rPr>
        <w:t xml:space="preserve"> to be recognized as an </w:t>
      </w:r>
      <w:proofErr w:type="spellStart"/>
      <w:r w:rsidR="00557452">
        <w:rPr>
          <w:sz w:val="32"/>
          <w:szCs w:val="32"/>
        </w:rPr>
        <w:t>IoWA</w:t>
      </w:r>
      <w:proofErr w:type="spellEnd"/>
      <w:r w:rsidR="00557452">
        <w:rPr>
          <w:sz w:val="32"/>
          <w:szCs w:val="32"/>
        </w:rPr>
        <w:t xml:space="preserve">-PCIT </w:t>
      </w:r>
      <w:r w:rsidR="00067BF7">
        <w:rPr>
          <w:sz w:val="32"/>
          <w:szCs w:val="32"/>
        </w:rPr>
        <w:t xml:space="preserve">therapist. </w:t>
      </w:r>
    </w:p>
    <w:p w14:paraId="032A66EC" w14:textId="77777777" w:rsidR="00557452" w:rsidRDefault="00881F23" w:rsidP="006B02B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About the trainer: Beth Troutman, Ph.D., ABPP has </w:t>
      </w:r>
      <w:r w:rsidR="0058125A">
        <w:rPr>
          <w:sz w:val="32"/>
          <w:szCs w:val="32"/>
        </w:rPr>
        <w:t>more than 35 years research, clinical, and training experience in infant and early childhood mental health</w:t>
      </w:r>
      <w:r>
        <w:rPr>
          <w:sz w:val="32"/>
          <w:szCs w:val="32"/>
        </w:rPr>
        <w:t>.</w:t>
      </w:r>
      <w:r w:rsidR="0058125A">
        <w:rPr>
          <w:sz w:val="32"/>
          <w:szCs w:val="32"/>
        </w:rPr>
        <w:t xml:space="preserve"> </w:t>
      </w:r>
      <w:r w:rsidR="00EC6E7B">
        <w:rPr>
          <w:sz w:val="32"/>
          <w:szCs w:val="32"/>
        </w:rPr>
        <w:t xml:space="preserve">Dr. Troutman is the founder and creator of </w:t>
      </w:r>
      <w:proofErr w:type="spellStart"/>
      <w:r w:rsidR="00EC6E7B">
        <w:rPr>
          <w:sz w:val="32"/>
          <w:szCs w:val="32"/>
        </w:rPr>
        <w:t>IoWA</w:t>
      </w:r>
      <w:proofErr w:type="spellEnd"/>
      <w:r w:rsidR="00EC6E7B">
        <w:rPr>
          <w:sz w:val="32"/>
          <w:szCs w:val="32"/>
        </w:rPr>
        <w:t xml:space="preserve">-PCIT, an adaptation of PCIT that incorporates attachment and behavioral principles to improve parent-child interactions and reduce disruptive behavior. </w:t>
      </w:r>
      <w:r w:rsidR="00782C73">
        <w:rPr>
          <w:sz w:val="32"/>
          <w:szCs w:val="32"/>
        </w:rPr>
        <w:t xml:space="preserve">Dr. Troutman’s research on attachment, infant mental health, and </w:t>
      </w:r>
      <w:proofErr w:type="spellStart"/>
      <w:r w:rsidR="00782C73">
        <w:rPr>
          <w:sz w:val="32"/>
          <w:szCs w:val="32"/>
        </w:rPr>
        <w:t>IoWA</w:t>
      </w:r>
      <w:proofErr w:type="spellEnd"/>
      <w:r w:rsidR="00782C73">
        <w:rPr>
          <w:sz w:val="32"/>
          <w:szCs w:val="32"/>
        </w:rPr>
        <w:t xml:space="preserve">-PCIT has been published in peer-reviewed journals and presented at national and international meetings. Her book, </w:t>
      </w:r>
      <w:r w:rsidR="00782C73" w:rsidRPr="00782C73">
        <w:rPr>
          <w:i/>
          <w:iCs/>
          <w:sz w:val="32"/>
          <w:szCs w:val="32"/>
        </w:rPr>
        <w:t>Integrating Behaviorism and Attachment Theory in Parent Coaching</w:t>
      </w:r>
      <w:r w:rsidR="00782C73">
        <w:rPr>
          <w:sz w:val="32"/>
          <w:szCs w:val="32"/>
        </w:rPr>
        <w:t>, published by Springer in 2015, has been widely read by researchers and mental health providers. The Korean translation of this book was published by HAKIJSA in 2019.</w:t>
      </w:r>
      <w:r>
        <w:rPr>
          <w:sz w:val="32"/>
          <w:szCs w:val="32"/>
        </w:rPr>
        <w:t xml:space="preserve"> </w:t>
      </w:r>
    </w:p>
    <w:p w14:paraId="04388ECF" w14:textId="77777777" w:rsidR="00557452" w:rsidRDefault="00557452" w:rsidP="006B02BC">
      <w:pPr>
        <w:spacing w:after="0"/>
        <w:rPr>
          <w:rStyle w:val="Hyperlink"/>
          <w:rFonts w:ascii="Georgia" w:hAnsi="Georgia"/>
          <w:sz w:val="32"/>
          <w:szCs w:val="32"/>
        </w:rPr>
      </w:pPr>
    </w:p>
    <w:p w14:paraId="59759C1C" w14:textId="0CBB304C" w:rsidR="00C90989" w:rsidRDefault="00DE3187" w:rsidP="006B02BC">
      <w:pPr>
        <w:spacing w:after="0"/>
        <w:rPr>
          <w:rFonts w:ascii="AR BLANCA" w:hAnsi="AR BLANCA"/>
          <w:sz w:val="44"/>
          <w:szCs w:val="44"/>
        </w:rPr>
      </w:pPr>
      <w:r>
        <w:rPr>
          <w:rStyle w:val="Hyperlink"/>
          <w:rFonts w:ascii="Georgia" w:hAnsi="Georgia"/>
          <w:sz w:val="24"/>
          <w:szCs w:val="24"/>
        </w:rPr>
        <w:br w:type="page"/>
      </w: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14:paraId="730E1170" w14:textId="77777777" w:rsidTr="00BB4D87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7BE9BBA5" w14:textId="77777777" w:rsidR="00557452" w:rsidRDefault="00557452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F2D11D" w14:textId="14A0C441" w:rsidR="00C90989" w:rsidRDefault="00557452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Attachment for PCIT Therapists Workshop</w:t>
            </w:r>
          </w:p>
          <w:p w14:paraId="7695AE14" w14:textId="77777777" w:rsidR="00067BF7" w:rsidRDefault="00067BF7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0696470" w14:textId="2067C31C" w:rsidR="00557452" w:rsidRPr="00C90989" w:rsidRDefault="00557452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ONLINE</w:t>
            </w:r>
          </w:p>
          <w:p w14:paraId="43DF92C3" w14:textId="664DF62E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C90989" w:rsidRPr="00C90989" w14:paraId="45A57BE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14:paraId="7DBFE447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14:paraId="16E86947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788EBCA8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14:paraId="5310AE03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6D1B802A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MSW, PhD):                                               </w:t>
            </w:r>
          </w:p>
        </w:tc>
      </w:tr>
      <w:tr w:rsidR="00C90989" w:rsidRPr="00C90989" w14:paraId="45319B3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F09284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14:paraId="4654E46D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1B1D1900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14:paraId="48064FE1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CBF1C1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14:paraId="0CCEDCF0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533519E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14:paraId="219BB5C6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76FEA20D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14:paraId="1B186982" w14:textId="77777777" w:rsidTr="00BB4D87">
        <w:tblPrEx>
          <w:shd w:val="clear" w:color="auto" w:fill="auto"/>
        </w:tblPrEx>
        <w:tc>
          <w:tcPr>
            <w:tcW w:w="5148" w:type="dxa"/>
            <w:shd w:val="clear" w:color="auto" w:fill="92CDDC" w:themeFill="accent5" w:themeFillTint="99"/>
          </w:tcPr>
          <w:p w14:paraId="6D9939E1" w14:textId="3CCE65E1" w:rsidR="00C90989" w:rsidRPr="00C90989" w:rsidRDefault="00C90989" w:rsidP="007858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067B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92CDDC" w:themeFill="accent5" w:themeFillTint="99"/>
          </w:tcPr>
          <w:p w14:paraId="2A4E5B7C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14:paraId="435AE037" w14:textId="77777777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14:paraId="12946251" w14:textId="783A67F3" w:rsid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14:paraId="73B2D7E0" w14:textId="77777777" w:rsidR="006B02BC" w:rsidRPr="00C90989" w:rsidRDefault="006B02BC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51AB970D" w14:textId="0B36B091" w:rsidR="00067BF7" w:rsidRPr="00067BF7" w:rsidRDefault="00067BF7" w:rsidP="00DD61E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067BF7">
              <w:rPr>
                <w:rFonts w:ascii="Times New Roman" w:eastAsia="Times New Roman" w:hAnsi="Times New Roman" w:cs="Times New Roman"/>
              </w:rPr>
              <w:t>3</w:t>
            </w:r>
            <w:r w:rsidR="00785850" w:rsidRPr="00067BF7">
              <w:rPr>
                <w:rFonts w:ascii="Times New Roman" w:eastAsia="Times New Roman" w:hAnsi="Times New Roman" w:cs="Times New Roman"/>
              </w:rPr>
              <w:t xml:space="preserve"> all day sessions </w:t>
            </w:r>
            <w:r w:rsidRPr="00067BF7">
              <w:rPr>
                <w:rFonts w:ascii="Times New Roman" w:eastAsia="Times New Roman" w:hAnsi="Times New Roman" w:cs="Times New Roman"/>
              </w:rPr>
              <w:t xml:space="preserve">(10 to 5 CST) </w:t>
            </w:r>
            <w:r w:rsidR="00785850" w:rsidRPr="00067BF7">
              <w:rPr>
                <w:rFonts w:ascii="Times New Roman" w:eastAsia="Times New Roman" w:hAnsi="Times New Roman" w:cs="Times New Roman"/>
              </w:rPr>
              <w:t xml:space="preserve">on </w:t>
            </w:r>
            <w:r w:rsidR="007005C7" w:rsidRPr="00067BF7">
              <w:rPr>
                <w:rFonts w:ascii="Times New Roman" w:eastAsia="Times New Roman" w:hAnsi="Times New Roman" w:cs="Times New Roman"/>
              </w:rPr>
              <w:t xml:space="preserve">June </w:t>
            </w:r>
            <w:r w:rsidRPr="00067BF7">
              <w:rPr>
                <w:rFonts w:ascii="Times New Roman" w:eastAsia="Times New Roman" w:hAnsi="Times New Roman" w:cs="Times New Roman"/>
              </w:rPr>
              <w:t xml:space="preserve">21, </w:t>
            </w:r>
            <w:proofErr w:type="gramStart"/>
            <w:r w:rsidRPr="00067BF7">
              <w:rPr>
                <w:rFonts w:ascii="Times New Roman" w:eastAsia="Times New Roman" w:hAnsi="Times New Roman" w:cs="Times New Roman"/>
              </w:rPr>
              <w:t xml:space="preserve">22, </w:t>
            </w:r>
            <w:r w:rsidR="007005C7" w:rsidRPr="00067BF7">
              <w:rPr>
                <w:rFonts w:ascii="Times New Roman" w:eastAsia="Times New Roman" w:hAnsi="Times New Roman" w:cs="Times New Roman"/>
              </w:rPr>
              <w:t xml:space="preserve"> &amp;</w:t>
            </w:r>
            <w:proofErr w:type="gramEnd"/>
            <w:r w:rsidR="007005C7" w:rsidRPr="00067BF7">
              <w:rPr>
                <w:rFonts w:ascii="Times New Roman" w:eastAsia="Times New Roman" w:hAnsi="Times New Roman" w:cs="Times New Roman"/>
              </w:rPr>
              <w:t xml:space="preserve"> </w:t>
            </w:r>
            <w:r w:rsidRPr="00067BF7">
              <w:rPr>
                <w:rFonts w:ascii="Times New Roman" w:eastAsia="Times New Roman" w:hAnsi="Times New Roman" w:cs="Times New Roman"/>
              </w:rPr>
              <w:t>23</w:t>
            </w:r>
            <w:r w:rsidR="007005C7" w:rsidRPr="00067BF7">
              <w:rPr>
                <w:rFonts w:ascii="Times New Roman" w:eastAsia="Times New Roman" w:hAnsi="Times New Roman" w:cs="Times New Roman"/>
              </w:rPr>
              <w:t>, 2021</w:t>
            </w:r>
          </w:p>
          <w:p w14:paraId="5F86CE77" w14:textId="77777777" w:rsidR="00067BF7" w:rsidRPr="00067BF7" w:rsidRDefault="00067BF7" w:rsidP="00067BF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7E7EDB33" w14:textId="1F300419" w:rsidR="00782C73" w:rsidRDefault="00782C73" w:rsidP="00431D6D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Integrating Behaviorism and Attachment Theory in Parent Coaching book</w:t>
            </w:r>
          </w:p>
          <w:p w14:paraId="2F8F324E" w14:textId="77777777" w:rsidR="006B02BC" w:rsidRDefault="006B02BC" w:rsidP="006B02BC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6504D1E1" w14:textId="2CDEBE61" w:rsidR="00C90989" w:rsidRPr="00C90989" w:rsidRDefault="00C90989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4F495A9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14:paraId="361E1D9B" w14:textId="77777777"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14:paraId="3C629967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14:paraId="2DA3D2F2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ATTN: Beth Troutman</w:t>
            </w:r>
          </w:p>
          <w:p w14:paraId="00E04F2E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1-182 Medical Education Building</w:t>
            </w:r>
          </w:p>
          <w:p w14:paraId="384A5334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Psychiatry Research </w:t>
            </w:r>
          </w:p>
          <w:p w14:paraId="1666D447" w14:textId="77777777" w:rsid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 Carver College of Medicine</w:t>
            </w:r>
          </w:p>
          <w:p w14:paraId="01EA5355" w14:textId="77777777" w:rsidR="00DF4A9E" w:rsidRPr="00C90989" w:rsidRDefault="00DF4A9E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Iowa City, IA 52242-1057</w:t>
            </w:r>
          </w:p>
          <w:p w14:paraId="158B8573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  <w:p w14:paraId="248B4EA5" w14:textId="77777777"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</w:p>
          <w:p w14:paraId="0F54CD76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</w:t>
            </w:r>
          </w:p>
        </w:tc>
      </w:tr>
      <w:tr w:rsidR="00C90989" w:rsidRPr="00C90989" w14:paraId="2AA39FDD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1058683D" w14:textId="73C6657D"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B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 TRAINING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14:paraId="4154A26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6238A17F" w14:textId="4A3C827B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All meetings will be held </w:t>
            </w:r>
            <w:r w:rsidR="006B02BC">
              <w:rPr>
                <w:rFonts w:ascii="Times New Roman" w:eastAsia="Times New Roman" w:hAnsi="Times New Roman" w:cs="Times New Roman"/>
              </w:rPr>
              <w:t>via ZOOM. ZOOM link will be provided following registration.</w:t>
            </w:r>
          </w:p>
          <w:p w14:paraId="31987887" w14:textId="4C2066B1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 Troutman: </w:t>
            </w:r>
            <w:hyperlink r:id="rId6" w:history="1">
              <w:r w:rsidRPr="00C90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beth-troutman@uiowa.edu</w:t>
              </w:r>
            </w:hyperlink>
          </w:p>
        </w:tc>
      </w:tr>
      <w:tr w:rsidR="00C90989" w:rsidRPr="00C90989" w14:paraId="3D0F3BA0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66E6BDE1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14:paraId="254E998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0C6F4FA1" w14:textId="743E1F88" w:rsidR="00C90989" w:rsidRPr="00C90989" w:rsidRDefault="00C90989" w:rsidP="00785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is intended to meet the criteria for </w:t>
            </w:r>
            <w:r w:rsidR="00067BF7">
              <w:rPr>
                <w:rFonts w:ascii="Times New Roman" w:eastAsia="Times New Roman" w:hAnsi="Times New Roman" w:cs="Times New Roman"/>
              </w:rPr>
              <w:t>1</w:t>
            </w:r>
            <w:r w:rsidR="00CD17CE">
              <w:rPr>
                <w:rFonts w:ascii="Times New Roman" w:eastAsia="Times New Roman" w:hAnsi="Times New Roman" w:cs="Times New Roman"/>
              </w:rPr>
              <w:t>5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3656354" w14:textId="77777777" w:rsidR="00DE7919" w:rsidRDefault="00DE7919" w:rsidP="00CB3FBE">
      <w:pPr>
        <w:rPr>
          <w:rFonts w:ascii="AR BLANCA" w:hAnsi="AR BLANCA"/>
          <w:sz w:val="44"/>
          <w:szCs w:val="44"/>
        </w:rPr>
      </w:pPr>
    </w:p>
    <w:p w14:paraId="73A074B0" w14:textId="77777777"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E0"/>
    <w:rsid w:val="00040080"/>
    <w:rsid w:val="00057993"/>
    <w:rsid w:val="00060D22"/>
    <w:rsid w:val="00067BF7"/>
    <w:rsid w:val="00081BB0"/>
    <w:rsid w:val="00084A4B"/>
    <w:rsid w:val="0009558D"/>
    <w:rsid w:val="000A1DCA"/>
    <w:rsid w:val="000C1A44"/>
    <w:rsid w:val="000C37B8"/>
    <w:rsid w:val="000C5285"/>
    <w:rsid w:val="000E0CF9"/>
    <w:rsid w:val="000F3896"/>
    <w:rsid w:val="00101547"/>
    <w:rsid w:val="00160773"/>
    <w:rsid w:val="001A1229"/>
    <w:rsid w:val="001A4D73"/>
    <w:rsid w:val="001C2537"/>
    <w:rsid w:val="001C476E"/>
    <w:rsid w:val="001D4DCB"/>
    <w:rsid w:val="001E63BA"/>
    <w:rsid w:val="002072F5"/>
    <w:rsid w:val="00291E09"/>
    <w:rsid w:val="002A2121"/>
    <w:rsid w:val="002A64D9"/>
    <w:rsid w:val="002A7F17"/>
    <w:rsid w:val="00305457"/>
    <w:rsid w:val="00310E06"/>
    <w:rsid w:val="00394DDD"/>
    <w:rsid w:val="003B3B1B"/>
    <w:rsid w:val="003B6FFF"/>
    <w:rsid w:val="003B78B6"/>
    <w:rsid w:val="003F4B8C"/>
    <w:rsid w:val="00412F23"/>
    <w:rsid w:val="00427C47"/>
    <w:rsid w:val="00435ECC"/>
    <w:rsid w:val="00462CF7"/>
    <w:rsid w:val="00473B73"/>
    <w:rsid w:val="004A24E7"/>
    <w:rsid w:val="00516203"/>
    <w:rsid w:val="0052270A"/>
    <w:rsid w:val="00553465"/>
    <w:rsid w:val="00557452"/>
    <w:rsid w:val="0056084E"/>
    <w:rsid w:val="005727E0"/>
    <w:rsid w:val="0058125A"/>
    <w:rsid w:val="00593A2F"/>
    <w:rsid w:val="005C643F"/>
    <w:rsid w:val="005D7C6D"/>
    <w:rsid w:val="005E365B"/>
    <w:rsid w:val="0063031B"/>
    <w:rsid w:val="006356D5"/>
    <w:rsid w:val="006435BF"/>
    <w:rsid w:val="00691D4D"/>
    <w:rsid w:val="006A5AE4"/>
    <w:rsid w:val="006A6F9F"/>
    <w:rsid w:val="006B02BC"/>
    <w:rsid w:val="006C2B0A"/>
    <w:rsid w:val="006C3AC6"/>
    <w:rsid w:val="006D2362"/>
    <w:rsid w:val="006D308A"/>
    <w:rsid w:val="007005C7"/>
    <w:rsid w:val="007579AE"/>
    <w:rsid w:val="00760C36"/>
    <w:rsid w:val="00761925"/>
    <w:rsid w:val="00782C73"/>
    <w:rsid w:val="00785850"/>
    <w:rsid w:val="007C5188"/>
    <w:rsid w:val="007D1B4A"/>
    <w:rsid w:val="007E40A2"/>
    <w:rsid w:val="00845443"/>
    <w:rsid w:val="00876D11"/>
    <w:rsid w:val="00881F23"/>
    <w:rsid w:val="008B171E"/>
    <w:rsid w:val="008F5876"/>
    <w:rsid w:val="00954C46"/>
    <w:rsid w:val="00966C31"/>
    <w:rsid w:val="00992D6B"/>
    <w:rsid w:val="009C11E0"/>
    <w:rsid w:val="009C44AE"/>
    <w:rsid w:val="009C4BE3"/>
    <w:rsid w:val="009D6FB5"/>
    <w:rsid w:val="009F577E"/>
    <w:rsid w:val="009F5BCC"/>
    <w:rsid w:val="00A070EC"/>
    <w:rsid w:val="00A22832"/>
    <w:rsid w:val="00A33C30"/>
    <w:rsid w:val="00A51824"/>
    <w:rsid w:val="00A71220"/>
    <w:rsid w:val="00A86791"/>
    <w:rsid w:val="00AA0737"/>
    <w:rsid w:val="00AD6803"/>
    <w:rsid w:val="00AE416C"/>
    <w:rsid w:val="00AE4588"/>
    <w:rsid w:val="00B321FE"/>
    <w:rsid w:val="00B44861"/>
    <w:rsid w:val="00B75BB1"/>
    <w:rsid w:val="00B7630A"/>
    <w:rsid w:val="00B87CC0"/>
    <w:rsid w:val="00B904AF"/>
    <w:rsid w:val="00BB313E"/>
    <w:rsid w:val="00BB4D87"/>
    <w:rsid w:val="00BE65A3"/>
    <w:rsid w:val="00BF1B4F"/>
    <w:rsid w:val="00C15A60"/>
    <w:rsid w:val="00C61463"/>
    <w:rsid w:val="00C74E34"/>
    <w:rsid w:val="00C76F3F"/>
    <w:rsid w:val="00C773A4"/>
    <w:rsid w:val="00C90989"/>
    <w:rsid w:val="00CA5998"/>
    <w:rsid w:val="00CB3FBE"/>
    <w:rsid w:val="00CC18E6"/>
    <w:rsid w:val="00CC2257"/>
    <w:rsid w:val="00CD17CE"/>
    <w:rsid w:val="00CD7D13"/>
    <w:rsid w:val="00CF5AD5"/>
    <w:rsid w:val="00D10B49"/>
    <w:rsid w:val="00D1571E"/>
    <w:rsid w:val="00D258C9"/>
    <w:rsid w:val="00D5730A"/>
    <w:rsid w:val="00DE3187"/>
    <w:rsid w:val="00DE33F0"/>
    <w:rsid w:val="00DE7919"/>
    <w:rsid w:val="00DF4A9E"/>
    <w:rsid w:val="00E66082"/>
    <w:rsid w:val="00E81EA8"/>
    <w:rsid w:val="00EC6E7B"/>
    <w:rsid w:val="00ED1BEA"/>
    <w:rsid w:val="00ED20BD"/>
    <w:rsid w:val="00F12B49"/>
    <w:rsid w:val="00F22B5E"/>
    <w:rsid w:val="00F41735"/>
    <w:rsid w:val="00F633EF"/>
    <w:rsid w:val="00F72721"/>
    <w:rsid w:val="00F90DBD"/>
    <w:rsid w:val="00F97AE8"/>
    <w:rsid w:val="00FA525E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EC8B"/>
  <w15:docId w15:val="{3B2351EF-2B77-4126-9FCC-53B5DCD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2BC"/>
    <w:pPr>
      <w:ind w:left="720"/>
      <w:contextualSpacing/>
    </w:pPr>
  </w:style>
  <w:style w:type="paragraph" w:styleId="NoSpacing">
    <w:name w:val="No Spacing"/>
    <w:uiPriority w:val="1"/>
    <w:qFormat/>
    <w:rsid w:val="005574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-troutman@uiow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Zear, Katie Mn</cp:lastModifiedBy>
  <cp:revision>2</cp:revision>
  <dcterms:created xsi:type="dcterms:W3CDTF">2021-01-29T14:35:00Z</dcterms:created>
  <dcterms:modified xsi:type="dcterms:W3CDTF">2021-01-29T14:35:00Z</dcterms:modified>
</cp:coreProperties>
</file>