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50F3" w14:textId="77777777" w:rsidR="005D7C6D" w:rsidRDefault="00AD6803" w:rsidP="000A1DCA">
      <w:pPr>
        <w:spacing w:after="0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IoWA</w:t>
      </w:r>
      <w:proofErr w:type="spellEnd"/>
      <w:r>
        <w:rPr>
          <w:sz w:val="40"/>
          <w:szCs w:val="40"/>
        </w:rPr>
        <w:t>-PCIT Training Part I and II</w:t>
      </w:r>
    </w:p>
    <w:p w14:paraId="498048CD" w14:textId="77777777" w:rsidR="00F633EF" w:rsidRDefault="00F633EF" w:rsidP="000A1DCA">
      <w:pPr>
        <w:spacing w:after="0"/>
        <w:jc w:val="center"/>
        <w:rPr>
          <w:sz w:val="40"/>
          <w:szCs w:val="40"/>
        </w:rPr>
      </w:pPr>
    </w:p>
    <w:p w14:paraId="5975C819" w14:textId="4333E318" w:rsidR="00F633EF" w:rsidRDefault="0049110F" w:rsidP="000A1DC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October 21 to 25</w:t>
      </w:r>
      <w:r w:rsidR="00554DED">
        <w:rPr>
          <w:sz w:val="40"/>
          <w:szCs w:val="40"/>
        </w:rPr>
        <w:t>, 2024</w:t>
      </w:r>
      <w:r w:rsidR="00AD6803">
        <w:rPr>
          <w:sz w:val="40"/>
          <w:szCs w:val="40"/>
        </w:rPr>
        <w:t xml:space="preserve"> (Part I)</w:t>
      </w:r>
    </w:p>
    <w:p w14:paraId="168A48F1" w14:textId="59650C1E" w:rsidR="00AD6803" w:rsidRDefault="0049110F" w:rsidP="000A1DC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February 24 to 26, 2025</w:t>
      </w:r>
      <w:r w:rsidR="00AD6803">
        <w:rPr>
          <w:sz w:val="40"/>
          <w:szCs w:val="40"/>
        </w:rPr>
        <w:t xml:space="preserve"> (Part II)</w:t>
      </w:r>
    </w:p>
    <w:p w14:paraId="521D0191" w14:textId="77777777" w:rsidR="00F633EF" w:rsidRPr="00F633EF" w:rsidRDefault="00F633EF" w:rsidP="000A1DCA">
      <w:pPr>
        <w:spacing w:after="0"/>
        <w:jc w:val="center"/>
        <w:rPr>
          <w:sz w:val="40"/>
          <w:szCs w:val="40"/>
        </w:rPr>
      </w:pPr>
    </w:p>
    <w:p w14:paraId="3DD20479" w14:textId="77777777" w:rsidR="00F633EF" w:rsidRPr="00F633EF" w:rsidRDefault="00F633EF" w:rsidP="00F633EF">
      <w:pPr>
        <w:spacing w:after="0"/>
        <w:jc w:val="center"/>
        <w:rPr>
          <w:sz w:val="40"/>
          <w:szCs w:val="40"/>
        </w:rPr>
      </w:pPr>
      <w:r w:rsidRPr="00F633EF">
        <w:rPr>
          <w:sz w:val="40"/>
          <w:szCs w:val="40"/>
        </w:rPr>
        <w:t>University of Iowa Carver College of Medicine</w:t>
      </w:r>
    </w:p>
    <w:p w14:paraId="3D0265E8" w14:textId="77777777" w:rsidR="00CC18E6" w:rsidRDefault="00F633EF" w:rsidP="00F633EF">
      <w:pPr>
        <w:spacing w:after="0"/>
        <w:jc w:val="center"/>
        <w:rPr>
          <w:sz w:val="40"/>
          <w:szCs w:val="40"/>
        </w:rPr>
      </w:pPr>
      <w:r w:rsidRPr="00F633EF">
        <w:rPr>
          <w:sz w:val="40"/>
          <w:szCs w:val="40"/>
        </w:rPr>
        <w:t>Iowa City, Iowa</w:t>
      </w:r>
    </w:p>
    <w:p w14:paraId="200C47DB" w14:textId="77777777" w:rsidR="00F633EF" w:rsidRDefault="00F633EF" w:rsidP="000A1DCA">
      <w:pPr>
        <w:spacing w:after="0"/>
        <w:jc w:val="center"/>
        <w:rPr>
          <w:sz w:val="40"/>
          <w:szCs w:val="40"/>
        </w:rPr>
      </w:pPr>
    </w:p>
    <w:p w14:paraId="2D470892" w14:textId="423E7105" w:rsidR="009103EA" w:rsidRDefault="00081BB0" w:rsidP="000A1DCA">
      <w:pPr>
        <w:spacing w:after="0"/>
        <w:jc w:val="center"/>
        <w:rPr>
          <w:rFonts w:cstheme="minorHAnsi"/>
          <w:sz w:val="40"/>
          <w:szCs w:val="40"/>
        </w:rPr>
      </w:pPr>
      <w:r w:rsidRPr="00F633EF">
        <w:rPr>
          <w:sz w:val="40"/>
          <w:szCs w:val="40"/>
        </w:rPr>
        <w:t>Beth Troutman, PhD, ABPP</w:t>
      </w:r>
      <w:r w:rsidR="00475B1B">
        <w:rPr>
          <w:sz w:val="40"/>
          <w:szCs w:val="40"/>
        </w:rPr>
        <w:t>, ECMH-E</w:t>
      </w:r>
      <w:r w:rsidR="00475B1B">
        <w:rPr>
          <w:rFonts w:cstheme="minorHAnsi"/>
          <w:sz w:val="40"/>
          <w:szCs w:val="40"/>
        </w:rPr>
        <w:t>®</w:t>
      </w:r>
    </w:p>
    <w:p w14:paraId="705B6FD1" w14:textId="77777777" w:rsidR="00785850" w:rsidRDefault="00785850" w:rsidP="000A1DCA">
      <w:pPr>
        <w:spacing w:after="0"/>
        <w:jc w:val="center"/>
        <w:rPr>
          <w:sz w:val="40"/>
          <w:szCs w:val="40"/>
        </w:rPr>
      </w:pPr>
    </w:p>
    <w:p w14:paraId="465E92CB" w14:textId="77777777" w:rsidR="0049110F" w:rsidRDefault="0049110F" w:rsidP="000A1DCA">
      <w:pPr>
        <w:spacing w:after="0"/>
        <w:jc w:val="center"/>
        <w:rPr>
          <w:sz w:val="40"/>
          <w:szCs w:val="40"/>
        </w:rPr>
      </w:pPr>
    </w:p>
    <w:p w14:paraId="7EDD9B89" w14:textId="77777777" w:rsidR="000A1DCA" w:rsidRPr="000A1DCA" w:rsidRDefault="00A71220" w:rsidP="000A1DCA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 wp14:anchorId="68AE64E3" wp14:editId="05615A3F">
            <wp:extent cx="5487035" cy="2426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4C54B" w14:textId="77777777" w:rsidR="00FF762A" w:rsidRDefault="00FF762A" w:rsidP="00C76F3F">
      <w:pPr>
        <w:jc w:val="center"/>
        <w:rPr>
          <w:rFonts w:ascii="Georgia" w:hAnsi="Georgia"/>
          <w:sz w:val="28"/>
          <w:szCs w:val="28"/>
        </w:rPr>
      </w:pPr>
    </w:p>
    <w:p w14:paraId="4A317EB9" w14:textId="77777777" w:rsidR="004A24E7" w:rsidRDefault="00081BB0" w:rsidP="00C76F3F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</w:p>
    <w:p w14:paraId="67D76D0D" w14:textId="77777777" w:rsidR="00CD7D13" w:rsidRDefault="00CD7D13" w:rsidP="00B44861">
      <w:pPr>
        <w:rPr>
          <w:rFonts w:ascii="Georgia" w:hAnsi="Georgia"/>
          <w:sz w:val="28"/>
          <w:szCs w:val="28"/>
        </w:rPr>
      </w:pPr>
    </w:p>
    <w:p w14:paraId="4E7F7080" w14:textId="77777777" w:rsidR="00FF762A" w:rsidRDefault="00FF762A" w:rsidP="00B44861">
      <w:pPr>
        <w:rPr>
          <w:rFonts w:ascii="Georgia" w:hAnsi="Georgia"/>
          <w:sz w:val="28"/>
          <w:szCs w:val="28"/>
        </w:rPr>
      </w:pPr>
    </w:p>
    <w:p w14:paraId="0A0BC41B" w14:textId="77777777" w:rsidR="00FF762A" w:rsidRDefault="00FF762A" w:rsidP="00B44861">
      <w:pPr>
        <w:rPr>
          <w:rFonts w:ascii="Georgia" w:hAnsi="Georgia"/>
          <w:sz w:val="28"/>
          <w:szCs w:val="28"/>
        </w:rPr>
      </w:pPr>
    </w:p>
    <w:p w14:paraId="23468E22" w14:textId="77777777" w:rsidR="002B3320" w:rsidRDefault="002B3320" w:rsidP="00A86791">
      <w:pPr>
        <w:spacing w:after="0"/>
        <w:rPr>
          <w:sz w:val="32"/>
          <w:szCs w:val="32"/>
        </w:rPr>
      </w:pPr>
    </w:p>
    <w:p w14:paraId="3D387504" w14:textId="50E6F2EB" w:rsidR="00881F23" w:rsidRDefault="00CC18E6" w:rsidP="00A86791">
      <w:pPr>
        <w:spacing w:after="0"/>
        <w:rPr>
          <w:sz w:val="32"/>
          <w:szCs w:val="32"/>
        </w:rPr>
      </w:pPr>
      <w:r w:rsidRPr="00A33C30">
        <w:rPr>
          <w:sz w:val="32"/>
          <w:szCs w:val="32"/>
        </w:rPr>
        <w:t xml:space="preserve">Description of </w:t>
      </w:r>
      <w:r w:rsidR="009F5BCC">
        <w:rPr>
          <w:sz w:val="32"/>
          <w:szCs w:val="32"/>
        </w:rPr>
        <w:t>training</w:t>
      </w:r>
      <w:r w:rsidRPr="00A33C30">
        <w:rPr>
          <w:sz w:val="32"/>
          <w:szCs w:val="32"/>
        </w:rPr>
        <w:t>:</w:t>
      </w:r>
      <w:r w:rsidR="00A33C30" w:rsidRPr="00A33C30">
        <w:rPr>
          <w:sz w:val="32"/>
          <w:szCs w:val="32"/>
        </w:rPr>
        <w:t xml:space="preserve"> </w:t>
      </w:r>
      <w:r w:rsidR="00A33C30">
        <w:rPr>
          <w:sz w:val="32"/>
          <w:szCs w:val="32"/>
        </w:rPr>
        <w:t xml:space="preserve">This </w:t>
      </w:r>
      <w:r w:rsidR="009F5BCC">
        <w:rPr>
          <w:sz w:val="32"/>
          <w:szCs w:val="32"/>
        </w:rPr>
        <w:t>year long training</w:t>
      </w:r>
      <w:r w:rsidR="00A86791">
        <w:rPr>
          <w:sz w:val="32"/>
          <w:szCs w:val="32"/>
        </w:rPr>
        <w:t xml:space="preserve"> provides mental health providers with the training and consultation needed to deliver </w:t>
      </w:r>
      <w:proofErr w:type="spellStart"/>
      <w:r w:rsidR="00A86791">
        <w:rPr>
          <w:sz w:val="32"/>
          <w:szCs w:val="32"/>
        </w:rPr>
        <w:t>IoWA</w:t>
      </w:r>
      <w:proofErr w:type="spellEnd"/>
      <w:r w:rsidR="00A86791">
        <w:rPr>
          <w:sz w:val="32"/>
          <w:szCs w:val="32"/>
        </w:rPr>
        <w:t>-PCIT.</w:t>
      </w:r>
      <w:r w:rsidR="009F5BCC">
        <w:rPr>
          <w:sz w:val="32"/>
          <w:szCs w:val="32"/>
        </w:rPr>
        <w:t xml:space="preserve"> Providers learn</w:t>
      </w:r>
      <w:r w:rsidR="00BB313E">
        <w:rPr>
          <w:sz w:val="32"/>
          <w:szCs w:val="32"/>
        </w:rPr>
        <w:t>: 1)</w:t>
      </w:r>
      <w:r w:rsidR="009F5BCC">
        <w:rPr>
          <w:sz w:val="32"/>
          <w:szCs w:val="32"/>
        </w:rPr>
        <w:t xml:space="preserve"> to administer and interpret standardized assessments of parent-child interaction based on attachment and behavioral principles</w:t>
      </w:r>
      <w:r w:rsidR="00BB313E">
        <w:rPr>
          <w:sz w:val="32"/>
          <w:szCs w:val="32"/>
        </w:rPr>
        <w:t xml:space="preserve">; 2) </w:t>
      </w:r>
      <w:r w:rsidR="009F5BCC">
        <w:rPr>
          <w:sz w:val="32"/>
          <w:szCs w:val="32"/>
        </w:rPr>
        <w:t>to administer and interpret standardized assessment</w:t>
      </w:r>
      <w:r w:rsidR="00BB313E">
        <w:rPr>
          <w:sz w:val="32"/>
          <w:szCs w:val="32"/>
        </w:rPr>
        <w:t>s</w:t>
      </w:r>
      <w:r w:rsidR="009F5BCC">
        <w:rPr>
          <w:sz w:val="32"/>
          <w:szCs w:val="32"/>
        </w:rPr>
        <w:t xml:space="preserve"> of disruptive behavior</w:t>
      </w:r>
      <w:r w:rsidR="00BB313E">
        <w:rPr>
          <w:sz w:val="32"/>
          <w:szCs w:val="32"/>
        </w:rPr>
        <w:t xml:space="preserve">; 3) </w:t>
      </w:r>
      <w:r w:rsidR="009F5BCC">
        <w:rPr>
          <w:sz w:val="32"/>
          <w:szCs w:val="32"/>
        </w:rPr>
        <w:t>to</w:t>
      </w:r>
      <w:r w:rsidR="00BB313E">
        <w:rPr>
          <w:sz w:val="32"/>
          <w:szCs w:val="32"/>
        </w:rPr>
        <w:t xml:space="preserve"> </w:t>
      </w:r>
      <w:r w:rsidR="009F5BCC">
        <w:rPr>
          <w:sz w:val="32"/>
          <w:szCs w:val="32"/>
        </w:rPr>
        <w:t xml:space="preserve">coach parents in Child-Directed Interaction (CDI) and Parent-Directed Interaction (PDI). Providers begin delivering </w:t>
      </w:r>
      <w:proofErr w:type="spellStart"/>
      <w:r w:rsidR="009F5BCC">
        <w:rPr>
          <w:sz w:val="32"/>
          <w:szCs w:val="32"/>
        </w:rPr>
        <w:t>IoWA</w:t>
      </w:r>
      <w:proofErr w:type="spellEnd"/>
      <w:r w:rsidR="009F5BCC">
        <w:rPr>
          <w:sz w:val="32"/>
          <w:szCs w:val="32"/>
        </w:rPr>
        <w:t>-PCIT following Part l training (</w:t>
      </w:r>
      <w:r w:rsidR="0049110F">
        <w:rPr>
          <w:sz w:val="32"/>
          <w:szCs w:val="32"/>
        </w:rPr>
        <w:t>October 21 to 25</w:t>
      </w:r>
      <w:r w:rsidR="00554DED">
        <w:rPr>
          <w:sz w:val="32"/>
          <w:szCs w:val="32"/>
        </w:rPr>
        <w:t>, 2024</w:t>
      </w:r>
      <w:r w:rsidR="009F5BCC">
        <w:rPr>
          <w:sz w:val="32"/>
          <w:szCs w:val="32"/>
        </w:rPr>
        <w:t xml:space="preserve">). Monthly consultation calls and Part </w:t>
      </w:r>
      <w:proofErr w:type="spellStart"/>
      <w:r w:rsidR="009F5BCC">
        <w:rPr>
          <w:sz w:val="32"/>
          <w:szCs w:val="32"/>
        </w:rPr>
        <w:t>ll</w:t>
      </w:r>
      <w:proofErr w:type="spellEnd"/>
      <w:r w:rsidR="009F5BCC">
        <w:rPr>
          <w:sz w:val="32"/>
          <w:szCs w:val="32"/>
        </w:rPr>
        <w:t xml:space="preserve"> training (</w:t>
      </w:r>
      <w:r w:rsidR="0049110F">
        <w:rPr>
          <w:sz w:val="32"/>
          <w:szCs w:val="32"/>
        </w:rPr>
        <w:t>February 24 to 26</w:t>
      </w:r>
      <w:r w:rsidR="00554DED">
        <w:rPr>
          <w:sz w:val="32"/>
          <w:szCs w:val="32"/>
        </w:rPr>
        <w:t>, 202</w:t>
      </w:r>
      <w:r w:rsidR="0049110F">
        <w:rPr>
          <w:sz w:val="32"/>
          <w:szCs w:val="32"/>
        </w:rPr>
        <w:t>5</w:t>
      </w:r>
      <w:r w:rsidR="009F5BCC">
        <w:rPr>
          <w:sz w:val="32"/>
          <w:szCs w:val="32"/>
        </w:rPr>
        <w:t>) provide support for implementation</w:t>
      </w:r>
      <w:r w:rsidR="00BB313E">
        <w:rPr>
          <w:sz w:val="32"/>
          <w:szCs w:val="32"/>
        </w:rPr>
        <w:t xml:space="preserve"> of </w:t>
      </w:r>
      <w:proofErr w:type="spellStart"/>
      <w:r w:rsidR="00BB313E">
        <w:rPr>
          <w:sz w:val="32"/>
          <w:szCs w:val="32"/>
        </w:rPr>
        <w:t>IoWA</w:t>
      </w:r>
      <w:proofErr w:type="spellEnd"/>
      <w:r w:rsidR="00BB313E">
        <w:rPr>
          <w:sz w:val="32"/>
          <w:szCs w:val="32"/>
        </w:rPr>
        <w:t>-PCIT</w:t>
      </w:r>
      <w:r w:rsidR="009F5BCC">
        <w:rPr>
          <w:sz w:val="32"/>
          <w:szCs w:val="32"/>
        </w:rPr>
        <w:t xml:space="preserve"> and tailoring </w:t>
      </w:r>
      <w:r w:rsidR="00BB313E">
        <w:rPr>
          <w:sz w:val="32"/>
          <w:szCs w:val="32"/>
        </w:rPr>
        <w:t xml:space="preserve">coaching based on attachment, presenting problem, and other aspects of </w:t>
      </w:r>
      <w:r w:rsidR="009F5BCC">
        <w:rPr>
          <w:sz w:val="32"/>
          <w:szCs w:val="32"/>
        </w:rPr>
        <w:t>patient population.</w:t>
      </w:r>
    </w:p>
    <w:p w14:paraId="39EDFD23" w14:textId="77777777" w:rsidR="00881F23" w:rsidRDefault="00881F23" w:rsidP="00A33C30">
      <w:pPr>
        <w:spacing w:after="0"/>
        <w:rPr>
          <w:sz w:val="32"/>
          <w:szCs w:val="32"/>
        </w:rPr>
      </w:pPr>
    </w:p>
    <w:p w14:paraId="7A14EF1E" w14:textId="5A1D4D75" w:rsidR="00881F23" w:rsidRDefault="00881F23" w:rsidP="00A33C30">
      <w:pPr>
        <w:spacing w:after="0"/>
        <w:rPr>
          <w:sz w:val="32"/>
          <w:szCs w:val="32"/>
        </w:rPr>
      </w:pPr>
      <w:r>
        <w:rPr>
          <w:sz w:val="32"/>
          <w:szCs w:val="32"/>
        </w:rPr>
        <w:t>About the trainer</w:t>
      </w:r>
      <w:r w:rsidR="002D3094">
        <w:rPr>
          <w:sz w:val="32"/>
          <w:szCs w:val="32"/>
        </w:rPr>
        <w:t>s</w:t>
      </w:r>
      <w:r>
        <w:rPr>
          <w:sz w:val="32"/>
          <w:szCs w:val="32"/>
        </w:rPr>
        <w:t>: Beth Troutman, Ph.D., ABPP</w:t>
      </w:r>
      <w:r w:rsidR="00475B1B">
        <w:rPr>
          <w:sz w:val="32"/>
          <w:szCs w:val="32"/>
        </w:rPr>
        <w:t>, ECMH-E</w:t>
      </w:r>
      <w:r w:rsidR="00475B1B">
        <w:rPr>
          <w:rFonts w:cstheme="minorHAnsi"/>
          <w:sz w:val="32"/>
          <w:szCs w:val="32"/>
        </w:rPr>
        <w:t>®</w:t>
      </w:r>
      <w:r>
        <w:rPr>
          <w:sz w:val="32"/>
          <w:szCs w:val="32"/>
        </w:rPr>
        <w:t xml:space="preserve"> has </w:t>
      </w:r>
      <w:r w:rsidR="0058125A">
        <w:rPr>
          <w:sz w:val="32"/>
          <w:szCs w:val="32"/>
        </w:rPr>
        <w:t xml:space="preserve">more than </w:t>
      </w:r>
      <w:r w:rsidR="00D002AA">
        <w:rPr>
          <w:sz w:val="32"/>
          <w:szCs w:val="32"/>
        </w:rPr>
        <w:t>40</w:t>
      </w:r>
      <w:r w:rsidR="0058125A">
        <w:rPr>
          <w:sz w:val="32"/>
          <w:szCs w:val="32"/>
        </w:rPr>
        <w:t xml:space="preserve"> years research, clinical, and training experience in infant and early childhood mental health</w:t>
      </w:r>
      <w:r>
        <w:rPr>
          <w:sz w:val="32"/>
          <w:szCs w:val="32"/>
        </w:rPr>
        <w:t>.</w:t>
      </w:r>
      <w:r w:rsidR="002B3320">
        <w:rPr>
          <w:sz w:val="32"/>
          <w:szCs w:val="32"/>
        </w:rPr>
        <w:t xml:space="preserve"> She has been providing PCIT training through the training and research program for PCIT at the University of Iowa</w:t>
      </w:r>
      <w:r w:rsidR="0058125A">
        <w:rPr>
          <w:sz w:val="32"/>
          <w:szCs w:val="32"/>
        </w:rPr>
        <w:t xml:space="preserve"> </w:t>
      </w:r>
      <w:r w:rsidR="002B3320">
        <w:rPr>
          <w:sz w:val="32"/>
          <w:szCs w:val="32"/>
        </w:rPr>
        <w:t xml:space="preserve">since 2009. </w:t>
      </w:r>
      <w:r>
        <w:rPr>
          <w:sz w:val="32"/>
          <w:szCs w:val="32"/>
        </w:rPr>
        <w:t xml:space="preserve">Dr. Troutman’s training in attachment theory includes training in evidence-based attachment assessments and interventions at the University of Iowa, the University of Minnesota, the University of Amsterdam, the University of Quebec at Montreal, Tulane University, and </w:t>
      </w:r>
      <w:proofErr w:type="spellStart"/>
      <w:r>
        <w:rPr>
          <w:sz w:val="32"/>
          <w:szCs w:val="32"/>
        </w:rPr>
        <w:t>Marycliff</w:t>
      </w:r>
      <w:proofErr w:type="spellEnd"/>
      <w:r>
        <w:rPr>
          <w:sz w:val="32"/>
          <w:szCs w:val="32"/>
        </w:rPr>
        <w:t xml:space="preserve"> Institute. Her research on attachment and infant mental health has been published in peer-reviewed developmental and clinical journals and presented at national and international meetings.</w:t>
      </w:r>
    </w:p>
    <w:p w14:paraId="2A969625" w14:textId="6E0ACFF2" w:rsidR="00C70A3D" w:rsidRDefault="00C70A3D" w:rsidP="00A33C30">
      <w:pPr>
        <w:spacing w:after="0"/>
        <w:rPr>
          <w:sz w:val="32"/>
          <w:szCs w:val="32"/>
        </w:rPr>
      </w:pPr>
    </w:p>
    <w:p w14:paraId="10265613" w14:textId="05503C76" w:rsidR="00C90989" w:rsidRDefault="00C90989">
      <w:pPr>
        <w:rPr>
          <w:rFonts w:ascii="AR BLANCA" w:hAnsi="AR BLANCA"/>
          <w:sz w:val="44"/>
          <w:szCs w:val="44"/>
        </w:rPr>
      </w:pPr>
    </w:p>
    <w:tbl>
      <w:tblPr>
        <w:tblpPr w:leftFromText="180" w:rightFromText="180" w:horzAnchor="margin" w:tblpXSpec="center" w:tblpY="-35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5148"/>
        <w:gridCol w:w="5940"/>
      </w:tblGrid>
      <w:tr w:rsidR="00C90989" w:rsidRPr="00C90989" w14:paraId="3D13F4F9" w14:textId="77777777" w:rsidTr="001E315D"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9C0DA44" w14:textId="77777777" w:rsidR="00C90989" w:rsidRPr="00C90989" w:rsidRDefault="00785850" w:rsidP="00C9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IoWA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-PCIT Training Part l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ll</w:t>
            </w:r>
            <w:proofErr w:type="spellEnd"/>
          </w:p>
          <w:p w14:paraId="6682217E" w14:textId="77777777" w:rsidR="00C90989" w:rsidRPr="001A4D73" w:rsidRDefault="00C90989" w:rsidP="00C9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ABF8F" w:themeColor="accent6" w:themeTint="99"/>
              </w:rPr>
            </w:pPr>
            <w:r w:rsidRPr="00C90989">
              <w:rPr>
                <w:rFonts w:ascii="Times New Roman" w:eastAsia="Times New Roman" w:hAnsi="Times New Roman" w:cs="Times New Roman"/>
                <w:i/>
              </w:rPr>
              <w:t>University of Iowa Carver College of Medicine</w:t>
            </w:r>
          </w:p>
          <w:p w14:paraId="294BC0DB" w14:textId="77777777" w:rsidR="00C90989" w:rsidRPr="00C90989" w:rsidRDefault="00C90989" w:rsidP="00C9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0989">
              <w:rPr>
                <w:rFonts w:ascii="Times New Roman" w:eastAsia="Times New Roman" w:hAnsi="Times New Roman" w:cs="Times New Roman"/>
                <w:i/>
              </w:rPr>
              <w:t>Psychiatry Research</w:t>
            </w:r>
          </w:p>
          <w:p w14:paraId="5A32627B" w14:textId="77777777" w:rsidR="00C90989" w:rsidRPr="00C90989" w:rsidRDefault="00C90989" w:rsidP="00C9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0989">
              <w:rPr>
                <w:rFonts w:ascii="Times New Roman" w:eastAsia="Times New Roman" w:hAnsi="Times New Roman" w:cs="Times New Roman"/>
                <w:i/>
              </w:rPr>
              <w:t>Medical Education Building</w:t>
            </w:r>
          </w:p>
          <w:p w14:paraId="59F8E91D" w14:textId="77777777" w:rsidR="00C90989" w:rsidRPr="00C90989" w:rsidRDefault="00C90989" w:rsidP="00C9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0989">
              <w:rPr>
                <w:rFonts w:ascii="Times New Roman" w:eastAsia="Times New Roman" w:hAnsi="Times New Roman" w:cs="Times New Roman"/>
                <w:i/>
              </w:rPr>
              <w:t>Iowa City, IA 52242-1057</w:t>
            </w:r>
          </w:p>
        </w:tc>
      </w:tr>
      <w:tr w:rsidR="00C90989" w:rsidRPr="00C90989" w14:paraId="27AFEA10" w14:textId="77777777" w:rsidTr="00C90989">
        <w:tblPrEx>
          <w:shd w:val="clear" w:color="auto" w:fill="auto"/>
        </w:tblPrEx>
        <w:tc>
          <w:tcPr>
            <w:tcW w:w="11088" w:type="dxa"/>
            <w:gridSpan w:val="2"/>
            <w:tcBorders>
              <w:left w:val="nil"/>
              <w:right w:val="nil"/>
            </w:tcBorders>
          </w:tcPr>
          <w:p w14:paraId="41A9BC77" w14:textId="77777777" w:rsidR="00C90989" w:rsidRPr="00C90989" w:rsidRDefault="00C90989" w:rsidP="00C909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magenta"/>
              </w:rPr>
            </w:pPr>
            <w:r w:rsidRPr="00C909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PLEASE PRINT LEGIBLY—THANK YOU!</w:t>
            </w:r>
          </w:p>
        </w:tc>
      </w:tr>
      <w:tr w:rsidR="00C90989" w:rsidRPr="00C90989" w14:paraId="4F5B12D3" w14:textId="77777777" w:rsidTr="00C90989">
        <w:tblPrEx>
          <w:shd w:val="clear" w:color="auto" w:fill="auto"/>
        </w:tblPrEx>
        <w:tc>
          <w:tcPr>
            <w:tcW w:w="11088" w:type="dxa"/>
            <w:gridSpan w:val="2"/>
          </w:tcPr>
          <w:p w14:paraId="22B33092" w14:textId="77777777" w:rsidR="00C90989" w:rsidRPr="00C90989" w:rsidRDefault="00C90989" w:rsidP="00C909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Name: </w:t>
            </w:r>
          </w:p>
        </w:tc>
      </w:tr>
      <w:tr w:rsidR="00C90989" w:rsidRPr="00C90989" w14:paraId="0FA58DA2" w14:textId="77777777" w:rsidTr="00C90989">
        <w:tblPrEx>
          <w:shd w:val="clear" w:color="auto" w:fill="auto"/>
        </w:tblPrEx>
        <w:tc>
          <w:tcPr>
            <w:tcW w:w="11088" w:type="dxa"/>
            <w:gridSpan w:val="2"/>
          </w:tcPr>
          <w:p w14:paraId="73EE14EC" w14:textId="77777777" w:rsidR="00C90989" w:rsidRPr="00C90989" w:rsidRDefault="00C90989" w:rsidP="00C909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</w:rPr>
              <w:t>Credentials (</w:t>
            </w:r>
            <w:proofErr w:type="gramStart"/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</w:rPr>
              <w:t>e.g.</w:t>
            </w:r>
            <w:proofErr w:type="gramEnd"/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LISW, LMHC, MSW, PhD):                                               </w:t>
            </w:r>
          </w:p>
        </w:tc>
      </w:tr>
      <w:tr w:rsidR="00C90989" w:rsidRPr="00C90989" w14:paraId="2CF4C9F1" w14:textId="77777777" w:rsidTr="00C90989">
        <w:tblPrEx>
          <w:shd w:val="clear" w:color="auto" w:fill="auto"/>
        </w:tblPrEx>
        <w:tc>
          <w:tcPr>
            <w:tcW w:w="11088" w:type="dxa"/>
            <w:gridSpan w:val="2"/>
          </w:tcPr>
          <w:p w14:paraId="5D3748E8" w14:textId="77777777" w:rsidR="00C90989" w:rsidRPr="00C90989" w:rsidRDefault="00C90989" w:rsidP="00C909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</w:rPr>
              <w:t>Organization:</w:t>
            </w:r>
          </w:p>
        </w:tc>
      </w:tr>
      <w:tr w:rsidR="00C90989" w:rsidRPr="00C90989" w14:paraId="3C7116A3" w14:textId="77777777" w:rsidTr="00C90989">
        <w:tblPrEx>
          <w:shd w:val="clear" w:color="auto" w:fill="auto"/>
        </w:tblPrEx>
        <w:tc>
          <w:tcPr>
            <w:tcW w:w="11088" w:type="dxa"/>
            <w:gridSpan w:val="2"/>
          </w:tcPr>
          <w:p w14:paraId="45F3FE57" w14:textId="77777777" w:rsidR="00C90989" w:rsidRPr="00C90989" w:rsidRDefault="00C90989" w:rsidP="00C909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</w:rPr>
              <w:t>Address:</w:t>
            </w:r>
          </w:p>
        </w:tc>
      </w:tr>
      <w:tr w:rsidR="00C90989" w:rsidRPr="00C90989" w14:paraId="5D4B6ED3" w14:textId="77777777" w:rsidTr="00C90989">
        <w:tblPrEx>
          <w:shd w:val="clear" w:color="auto" w:fill="auto"/>
        </w:tblPrEx>
        <w:tc>
          <w:tcPr>
            <w:tcW w:w="11088" w:type="dxa"/>
            <w:gridSpan w:val="2"/>
          </w:tcPr>
          <w:p w14:paraId="597E4C8C" w14:textId="77777777" w:rsidR="00C90989" w:rsidRPr="00C90989" w:rsidRDefault="00C90989" w:rsidP="00C909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</w:rPr>
              <w:t>City:                                                                         State:                              Zip:</w:t>
            </w:r>
          </w:p>
        </w:tc>
      </w:tr>
      <w:tr w:rsidR="00C90989" w:rsidRPr="00C90989" w14:paraId="17F0D927" w14:textId="77777777" w:rsidTr="00C90989">
        <w:tblPrEx>
          <w:shd w:val="clear" w:color="auto" w:fill="auto"/>
        </w:tblPrEx>
        <w:tc>
          <w:tcPr>
            <w:tcW w:w="11088" w:type="dxa"/>
            <w:gridSpan w:val="2"/>
          </w:tcPr>
          <w:p w14:paraId="31E777EF" w14:textId="77777777" w:rsidR="00C90989" w:rsidRPr="00C90989" w:rsidRDefault="00C90989" w:rsidP="00C909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</w:rPr>
              <w:t>Day Phone:                                                               Fax:</w:t>
            </w:r>
          </w:p>
        </w:tc>
      </w:tr>
      <w:tr w:rsidR="00C90989" w:rsidRPr="00C90989" w14:paraId="376E4D9C" w14:textId="77777777" w:rsidTr="00C90989">
        <w:tblPrEx>
          <w:shd w:val="clear" w:color="auto" w:fill="auto"/>
        </w:tblPrEx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0DC77208" w14:textId="77777777" w:rsidR="00C90989" w:rsidRPr="00C90989" w:rsidRDefault="00C90989" w:rsidP="00C909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</w:rPr>
              <w:t>Email:</w:t>
            </w:r>
          </w:p>
        </w:tc>
      </w:tr>
      <w:tr w:rsidR="00C90989" w:rsidRPr="00C90989" w14:paraId="78DFC602" w14:textId="77777777" w:rsidTr="001E315D">
        <w:tblPrEx>
          <w:shd w:val="clear" w:color="auto" w:fill="auto"/>
        </w:tblPrEx>
        <w:tc>
          <w:tcPr>
            <w:tcW w:w="5148" w:type="dxa"/>
            <w:shd w:val="clear" w:color="auto" w:fill="E5B8B7" w:themeFill="accent2" w:themeFillTint="66"/>
          </w:tcPr>
          <w:p w14:paraId="1DA43610" w14:textId="77777777" w:rsidR="00C90989" w:rsidRPr="00C90989" w:rsidRDefault="00C90989" w:rsidP="007858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REGISTRATION FEE: </w:t>
            </w:r>
            <w:r w:rsidR="00F633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</w:t>
            </w:r>
            <w:r w:rsidR="0078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F633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78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C90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 person</w:t>
            </w:r>
          </w:p>
        </w:tc>
        <w:tc>
          <w:tcPr>
            <w:tcW w:w="5940" w:type="dxa"/>
            <w:shd w:val="clear" w:color="auto" w:fill="E5B8B7" w:themeFill="accent2" w:themeFillTint="66"/>
          </w:tcPr>
          <w:p w14:paraId="3FBAB5DD" w14:textId="77777777" w:rsidR="00C90989" w:rsidRPr="00C90989" w:rsidRDefault="00C90989" w:rsidP="00C909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PAYMENT </w:t>
            </w:r>
          </w:p>
        </w:tc>
      </w:tr>
      <w:tr w:rsidR="00C90989" w:rsidRPr="00C90989" w14:paraId="2EA214A5" w14:textId="77777777" w:rsidTr="00291E09">
        <w:tblPrEx>
          <w:shd w:val="clear" w:color="auto" w:fill="auto"/>
        </w:tblPrEx>
        <w:trPr>
          <w:trHeight w:val="2916"/>
        </w:trPr>
        <w:tc>
          <w:tcPr>
            <w:tcW w:w="5148" w:type="dxa"/>
            <w:tcBorders>
              <w:bottom w:val="single" w:sz="4" w:space="0" w:color="auto"/>
            </w:tcBorders>
          </w:tcPr>
          <w:p w14:paraId="3BBC3C0E" w14:textId="77777777" w:rsidR="00C90989" w:rsidRPr="00C90989" w:rsidRDefault="00C90989" w:rsidP="00C90989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r w:rsidRPr="00C90989">
              <w:rPr>
                <w:rFonts w:ascii="Times New Roman" w:eastAsia="Times New Roman" w:hAnsi="Times New Roman" w:cs="Times New Roman"/>
              </w:rPr>
              <w:t>Includes:</w:t>
            </w:r>
          </w:p>
          <w:p w14:paraId="3F58AC58" w14:textId="54ADB6FF" w:rsidR="00C90989" w:rsidRDefault="00785850" w:rsidP="00C90989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all day sessions on </w:t>
            </w:r>
            <w:r w:rsidR="009C0907">
              <w:rPr>
                <w:rFonts w:ascii="Times New Roman" w:eastAsia="Times New Roman" w:hAnsi="Times New Roman" w:cs="Times New Roman"/>
              </w:rPr>
              <w:t>October 21, 22, 23, 24, and 25</w:t>
            </w:r>
            <w:r w:rsidR="00554DED">
              <w:rPr>
                <w:rFonts w:ascii="Times New Roman" w:eastAsia="Times New Roman" w:hAnsi="Times New Roman" w:cs="Times New Roman"/>
              </w:rPr>
              <w:t>, 2024</w:t>
            </w:r>
            <w:r>
              <w:rPr>
                <w:rFonts w:ascii="Times New Roman" w:eastAsia="Times New Roman" w:hAnsi="Times New Roman" w:cs="Times New Roman"/>
              </w:rPr>
              <w:t>; 3 all day session</w:t>
            </w:r>
            <w:r w:rsidR="00A86791">
              <w:rPr>
                <w:rFonts w:ascii="Times New Roman" w:eastAsia="Times New Roman" w:hAnsi="Times New Roman" w:cs="Times New Roman"/>
              </w:rPr>
              <w:t xml:space="preserve">s on </w:t>
            </w:r>
            <w:r w:rsidR="009C0907">
              <w:rPr>
                <w:rFonts w:ascii="Times New Roman" w:eastAsia="Times New Roman" w:hAnsi="Times New Roman" w:cs="Times New Roman"/>
              </w:rPr>
              <w:t>February 24, 25, and 26, 2025</w:t>
            </w:r>
            <w:r w:rsidR="00A86791">
              <w:rPr>
                <w:rFonts w:ascii="Times New Roman" w:eastAsia="Times New Roman" w:hAnsi="Times New Roman" w:cs="Times New Roman"/>
              </w:rPr>
              <w:t>; monthly consultation call</w:t>
            </w:r>
            <w:r w:rsidR="000C1A44">
              <w:rPr>
                <w:rFonts w:ascii="Times New Roman" w:eastAsia="Times New Roman" w:hAnsi="Times New Roman" w:cs="Times New Roman"/>
              </w:rPr>
              <w:t>s</w:t>
            </w:r>
            <w:r w:rsidR="00A86791">
              <w:rPr>
                <w:rFonts w:ascii="Times New Roman" w:eastAsia="Times New Roman" w:hAnsi="Times New Roman" w:cs="Times New Roman"/>
              </w:rPr>
              <w:t xml:space="preserve"> </w:t>
            </w:r>
            <w:r w:rsidR="009C0907">
              <w:rPr>
                <w:rFonts w:ascii="Times New Roman" w:eastAsia="Times New Roman" w:hAnsi="Times New Roman" w:cs="Times New Roman"/>
              </w:rPr>
              <w:t>beginning November, 2024</w:t>
            </w:r>
          </w:p>
          <w:p w14:paraId="046B08FE" w14:textId="1944A635" w:rsidR="009103EA" w:rsidRDefault="009103EA" w:rsidP="009103EA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IoWA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-PCIT manual </w:t>
            </w:r>
          </w:p>
          <w:p w14:paraId="47D87BD8" w14:textId="36F8DE0A" w:rsidR="00C90989" w:rsidRPr="00C90989" w:rsidRDefault="00C90989" w:rsidP="009103EA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r w:rsidRPr="00C90989">
              <w:rPr>
                <w:rFonts w:ascii="Times New Roman" w:eastAsia="Times New Roman" w:hAnsi="Times New Roman" w:cs="Times New Roman"/>
              </w:rPr>
              <w:t>Conference registration fees do not include lunch, accommodations, or parking. Arrangements for hotel accommodations are the responsibility of each individual participant.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5713D912" w14:textId="77777777" w:rsidR="00C90989" w:rsidRPr="00C90989" w:rsidRDefault="00C90989" w:rsidP="00C9098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</w:rPr>
            </w:pPr>
            <w:r w:rsidRPr="00C90989">
              <w:rPr>
                <w:rFonts w:ascii="Times New Roman" w:eastAsia="Times New Roman" w:hAnsi="Times New Roman" w:cs="Times New Roman"/>
              </w:rPr>
              <w:t>Registration is complete when form and fees are received. Refunds will not be available for registered participants.</w:t>
            </w:r>
          </w:p>
          <w:p w14:paraId="2F7B6BF2" w14:textId="77777777" w:rsidR="00C90989" w:rsidRPr="00C90989" w:rsidRDefault="00C90989" w:rsidP="00C9098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  <w:p w14:paraId="2CE8E5AD" w14:textId="77777777" w:rsidR="00C90989" w:rsidRPr="00C90989" w:rsidRDefault="00C90989" w:rsidP="00C9098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</w:rPr>
            </w:pPr>
            <w:r w:rsidRPr="00C90989">
              <w:rPr>
                <w:rFonts w:ascii="Times New Roman" w:eastAsia="Times New Roman" w:hAnsi="Times New Roman" w:cs="Times New Roman"/>
              </w:rPr>
              <w:t>Mail registration and payment (check or money order) to:</w:t>
            </w:r>
          </w:p>
          <w:p w14:paraId="7DBFF19D" w14:textId="77777777" w:rsidR="00C90989" w:rsidRPr="00C90989" w:rsidRDefault="00C90989" w:rsidP="00C90989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</w:rPr>
            </w:pPr>
            <w:r w:rsidRPr="00C90989">
              <w:rPr>
                <w:rFonts w:ascii="Times New Roman" w:eastAsia="Times New Roman" w:hAnsi="Times New Roman" w:cs="Times New Roman"/>
              </w:rPr>
              <w:t>ATTN: Beth Troutman</w:t>
            </w:r>
          </w:p>
          <w:p w14:paraId="47A51716" w14:textId="77777777" w:rsidR="00C90989" w:rsidRPr="00C90989" w:rsidRDefault="00C90989" w:rsidP="00C90989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</w:rPr>
            </w:pPr>
            <w:r w:rsidRPr="00C90989">
              <w:rPr>
                <w:rFonts w:ascii="Times New Roman" w:eastAsia="Times New Roman" w:hAnsi="Times New Roman" w:cs="Times New Roman"/>
              </w:rPr>
              <w:t>1-182 Medical Education Building</w:t>
            </w:r>
          </w:p>
          <w:p w14:paraId="237374FF" w14:textId="77777777" w:rsidR="00C90989" w:rsidRPr="00C90989" w:rsidRDefault="00C90989" w:rsidP="00C90989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</w:rPr>
            </w:pPr>
            <w:r w:rsidRPr="00C90989">
              <w:rPr>
                <w:rFonts w:ascii="Times New Roman" w:eastAsia="Times New Roman" w:hAnsi="Times New Roman" w:cs="Times New Roman"/>
              </w:rPr>
              <w:t xml:space="preserve">Psychiatry Research </w:t>
            </w:r>
          </w:p>
          <w:p w14:paraId="1F5C117D" w14:textId="77777777" w:rsidR="00C90989" w:rsidRDefault="00C90989" w:rsidP="00C90989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</w:rPr>
            </w:pPr>
            <w:r w:rsidRPr="00C90989">
              <w:rPr>
                <w:rFonts w:ascii="Times New Roman" w:eastAsia="Times New Roman" w:hAnsi="Times New Roman" w:cs="Times New Roman"/>
              </w:rPr>
              <w:t>University of Iowa Carver College of Medicine</w:t>
            </w:r>
          </w:p>
          <w:p w14:paraId="2A179A64" w14:textId="77777777" w:rsidR="00DF4A9E" w:rsidRPr="00C90989" w:rsidRDefault="00DF4A9E" w:rsidP="00C90989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Iowa City, IA 52242-1057</w:t>
            </w:r>
          </w:p>
          <w:p w14:paraId="668AA7B9" w14:textId="77777777" w:rsidR="00C90989" w:rsidRPr="00C90989" w:rsidRDefault="00C90989" w:rsidP="00C90989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</w:rPr>
            </w:pPr>
          </w:p>
          <w:p w14:paraId="7051434A" w14:textId="77777777" w:rsidR="00C90989" w:rsidRPr="00C90989" w:rsidRDefault="00C90989" w:rsidP="00C90989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</w:rPr>
            </w:pPr>
            <w:r w:rsidRPr="00C90989">
              <w:rPr>
                <w:rFonts w:ascii="Times New Roman" w:eastAsia="Times New Roman" w:hAnsi="Times New Roman" w:cs="Times New Roman"/>
              </w:rPr>
              <w:t>Check payable to:</w:t>
            </w:r>
          </w:p>
          <w:p w14:paraId="788F5AFA" w14:textId="77777777" w:rsidR="00C90989" w:rsidRPr="00C90989" w:rsidRDefault="00C90989" w:rsidP="00C90989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</w:rPr>
            </w:pPr>
            <w:r w:rsidRPr="00C90989">
              <w:rPr>
                <w:rFonts w:ascii="Times New Roman" w:eastAsia="Times New Roman" w:hAnsi="Times New Roman" w:cs="Times New Roman"/>
              </w:rPr>
              <w:t>University of Iowa</w:t>
            </w:r>
          </w:p>
        </w:tc>
      </w:tr>
      <w:tr w:rsidR="00C90989" w:rsidRPr="00C90989" w14:paraId="3A1C8E32" w14:textId="77777777" w:rsidTr="001E315D">
        <w:tblPrEx>
          <w:shd w:val="clear" w:color="auto" w:fill="auto"/>
        </w:tblPrEx>
        <w:tc>
          <w:tcPr>
            <w:tcW w:w="11088" w:type="dxa"/>
            <w:gridSpan w:val="2"/>
            <w:shd w:val="clear" w:color="auto" w:fill="E5B8B7" w:themeFill="accent2" w:themeFillTint="66"/>
          </w:tcPr>
          <w:p w14:paraId="1AFEC01B" w14:textId="77777777" w:rsidR="00C90989" w:rsidRPr="00C90989" w:rsidRDefault="00C90989" w:rsidP="00C90989">
            <w:pPr>
              <w:tabs>
                <w:tab w:val="center" w:pos="5436"/>
                <w:tab w:val="left" w:pos="723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MEETING LOCATION </w:t>
            </w:r>
            <w:r w:rsidRPr="00C90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90989" w:rsidRPr="00C90989" w14:paraId="21AA1861" w14:textId="77777777" w:rsidTr="0069122D">
        <w:tblPrEx>
          <w:shd w:val="clear" w:color="auto" w:fill="auto"/>
        </w:tblPrEx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87EB74" w14:textId="77777777" w:rsidR="00C90989" w:rsidRPr="00C90989" w:rsidRDefault="00C90989" w:rsidP="00C909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989">
              <w:rPr>
                <w:rFonts w:ascii="Times New Roman" w:eastAsia="Times New Roman" w:hAnsi="Times New Roman" w:cs="Times New Roman"/>
              </w:rPr>
              <w:t>All meetings will be held at the Medical Education Building at the University of Iowa.</w:t>
            </w:r>
          </w:p>
          <w:p w14:paraId="1D60B26F" w14:textId="77777777" w:rsidR="00C90989" w:rsidRPr="00C90989" w:rsidRDefault="00C90989" w:rsidP="00C909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989">
              <w:rPr>
                <w:rFonts w:ascii="Times New Roman" w:eastAsia="Times New Roman" w:hAnsi="Times New Roman" w:cs="Times New Roman"/>
              </w:rPr>
              <w:t xml:space="preserve">For questions contact </w:t>
            </w:r>
            <w:r w:rsidRPr="00C90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Beth Troutman: 319-384-3236; </w:t>
            </w:r>
            <w:hyperlink r:id="rId6" w:history="1">
              <w:r w:rsidRPr="00C909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beth-troutman@uiowa.edu</w:t>
              </w:r>
            </w:hyperlink>
          </w:p>
        </w:tc>
      </w:tr>
      <w:tr w:rsidR="00C90989" w:rsidRPr="00C90989" w14:paraId="6B5369F7" w14:textId="77777777" w:rsidTr="001E315D">
        <w:tblPrEx>
          <w:shd w:val="clear" w:color="auto" w:fill="auto"/>
        </w:tblPrEx>
        <w:tc>
          <w:tcPr>
            <w:tcW w:w="11088" w:type="dxa"/>
            <w:gridSpan w:val="2"/>
            <w:shd w:val="clear" w:color="auto" w:fill="E5B8B7" w:themeFill="accent2" w:themeFillTint="66"/>
          </w:tcPr>
          <w:p w14:paraId="157602BB" w14:textId="77777777" w:rsidR="00C90989" w:rsidRPr="00C90989" w:rsidRDefault="00C90989" w:rsidP="00C909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CEUS</w:t>
            </w:r>
          </w:p>
        </w:tc>
      </w:tr>
      <w:tr w:rsidR="00C90989" w:rsidRPr="00C90989" w14:paraId="183D9118" w14:textId="77777777" w:rsidTr="00C90989">
        <w:tblPrEx>
          <w:shd w:val="clear" w:color="auto" w:fill="auto"/>
        </w:tblPrEx>
        <w:tc>
          <w:tcPr>
            <w:tcW w:w="11088" w:type="dxa"/>
            <w:gridSpan w:val="2"/>
          </w:tcPr>
          <w:p w14:paraId="7A15251C" w14:textId="64C7747C" w:rsidR="00C90989" w:rsidRPr="00C90989" w:rsidRDefault="00C90989" w:rsidP="00785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989">
              <w:rPr>
                <w:rFonts w:ascii="Times New Roman" w:eastAsia="Times New Roman" w:hAnsi="Times New Roman" w:cs="Times New Roman"/>
              </w:rPr>
              <w:t xml:space="preserve">Documentation of hours of attendance will be available. Full time attendance for the </w:t>
            </w:r>
            <w:proofErr w:type="gramStart"/>
            <w:r w:rsidR="00785850">
              <w:rPr>
                <w:rFonts w:ascii="Times New Roman" w:eastAsia="Times New Roman" w:hAnsi="Times New Roman" w:cs="Times New Roman"/>
              </w:rPr>
              <w:t xml:space="preserve">5 </w:t>
            </w:r>
            <w:r w:rsidRPr="00C90989">
              <w:rPr>
                <w:rFonts w:ascii="Times New Roman" w:eastAsia="Times New Roman" w:hAnsi="Times New Roman" w:cs="Times New Roman"/>
              </w:rPr>
              <w:t>day</w:t>
            </w:r>
            <w:proofErr w:type="gramEnd"/>
            <w:r w:rsidRPr="00C90989">
              <w:rPr>
                <w:rFonts w:ascii="Times New Roman" w:eastAsia="Times New Roman" w:hAnsi="Times New Roman" w:cs="Times New Roman"/>
              </w:rPr>
              <w:t xml:space="preserve"> </w:t>
            </w:r>
            <w:r w:rsidR="00845443">
              <w:rPr>
                <w:rFonts w:ascii="Times New Roman" w:eastAsia="Times New Roman" w:hAnsi="Times New Roman" w:cs="Times New Roman"/>
              </w:rPr>
              <w:t>session</w:t>
            </w:r>
            <w:r w:rsidR="00785850">
              <w:rPr>
                <w:rFonts w:ascii="Times New Roman" w:eastAsia="Times New Roman" w:hAnsi="Times New Roman" w:cs="Times New Roman"/>
              </w:rPr>
              <w:t xml:space="preserve"> (part l)</w:t>
            </w:r>
            <w:r w:rsidRPr="00C90989">
              <w:rPr>
                <w:rFonts w:ascii="Times New Roman" w:eastAsia="Times New Roman" w:hAnsi="Times New Roman" w:cs="Times New Roman"/>
              </w:rPr>
              <w:t xml:space="preserve"> is intended to meet the criteria for </w:t>
            </w:r>
            <w:r w:rsidR="009103EA">
              <w:rPr>
                <w:rFonts w:ascii="Times New Roman" w:eastAsia="Times New Roman" w:hAnsi="Times New Roman" w:cs="Times New Roman"/>
              </w:rPr>
              <w:t>3</w:t>
            </w:r>
            <w:r w:rsidR="00785850">
              <w:rPr>
                <w:rFonts w:ascii="Times New Roman" w:eastAsia="Times New Roman" w:hAnsi="Times New Roman" w:cs="Times New Roman"/>
              </w:rPr>
              <w:t>0</w:t>
            </w:r>
            <w:r w:rsidR="00845443">
              <w:rPr>
                <w:rFonts w:ascii="Times New Roman" w:eastAsia="Times New Roman" w:hAnsi="Times New Roman" w:cs="Times New Roman"/>
              </w:rPr>
              <w:t xml:space="preserve"> </w:t>
            </w:r>
            <w:r w:rsidRPr="00C90989">
              <w:rPr>
                <w:rFonts w:ascii="Times New Roman" w:eastAsia="Times New Roman" w:hAnsi="Times New Roman" w:cs="Times New Roman"/>
              </w:rPr>
              <w:t>hours of continuing education for Behavioral Science; Psychology; and Social Work.</w:t>
            </w:r>
            <w:r w:rsidR="00785850">
              <w:rPr>
                <w:rFonts w:ascii="Times New Roman" w:eastAsia="Times New Roman" w:hAnsi="Times New Roman" w:cs="Times New Roman"/>
              </w:rPr>
              <w:t xml:space="preserve"> Full time attendance for the </w:t>
            </w:r>
            <w:proofErr w:type="gramStart"/>
            <w:r w:rsidR="00785850">
              <w:rPr>
                <w:rFonts w:ascii="Times New Roman" w:eastAsia="Times New Roman" w:hAnsi="Times New Roman" w:cs="Times New Roman"/>
              </w:rPr>
              <w:t>3 day</w:t>
            </w:r>
            <w:proofErr w:type="gramEnd"/>
            <w:r w:rsidR="00785850">
              <w:rPr>
                <w:rFonts w:ascii="Times New Roman" w:eastAsia="Times New Roman" w:hAnsi="Times New Roman" w:cs="Times New Roman"/>
              </w:rPr>
              <w:t xml:space="preserve"> session (part </w:t>
            </w:r>
            <w:proofErr w:type="spellStart"/>
            <w:r w:rsidR="00785850">
              <w:rPr>
                <w:rFonts w:ascii="Times New Roman" w:eastAsia="Times New Roman" w:hAnsi="Times New Roman" w:cs="Times New Roman"/>
              </w:rPr>
              <w:t>ll</w:t>
            </w:r>
            <w:proofErr w:type="spellEnd"/>
            <w:r w:rsidR="00785850">
              <w:rPr>
                <w:rFonts w:ascii="Times New Roman" w:eastAsia="Times New Roman" w:hAnsi="Times New Roman" w:cs="Times New Roman"/>
              </w:rPr>
              <w:t xml:space="preserve">) is intended to meet the criteria for </w:t>
            </w:r>
            <w:r w:rsidR="009103EA">
              <w:rPr>
                <w:rFonts w:ascii="Times New Roman" w:eastAsia="Times New Roman" w:hAnsi="Times New Roman" w:cs="Times New Roman"/>
              </w:rPr>
              <w:t>18</w:t>
            </w:r>
            <w:r w:rsidR="00785850">
              <w:rPr>
                <w:rFonts w:ascii="Times New Roman" w:eastAsia="Times New Roman" w:hAnsi="Times New Roman" w:cs="Times New Roman"/>
              </w:rPr>
              <w:t xml:space="preserve"> hours of continuing education. Full</w:t>
            </w:r>
            <w:r w:rsidRPr="00C90989">
              <w:rPr>
                <w:rFonts w:ascii="Times New Roman" w:eastAsia="Times New Roman" w:hAnsi="Times New Roman" w:cs="Times New Roman"/>
              </w:rPr>
              <w:t xml:space="preserve"> Sign-up sheets and information will be available on site.</w:t>
            </w:r>
          </w:p>
        </w:tc>
      </w:tr>
    </w:tbl>
    <w:p w14:paraId="0CF40B2E" w14:textId="77777777" w:rsidR="00DE7919" w:rsidRDefault="00DE7919" w:rsidP="00CB3FBE">
      <w:pPr>
        <w:rPr>
          <w:rFonts w:ascii="AR BLANCA" w:hAnsi="AR BLANCA"/>
          <w:sz w:val="44"/>
          <w:szCs w:val="44"/>
        </w:rPr>
      </w:pPr>
    </w:p>
    <w:p w14:paraId="095DA5CD" w14:textId="77777777" w:rsidR="00DE3187" w:rsidRDefault="00DE3187" w:rsidP="00CB3FBE">
      <w:pPr>
        <w:rPr>
          <w:rFonts w:ascii="AR BLANCA" w:hAnsi="AR BLANCA"/>
          <w:sz w:val="44"/>
          <w:szCs w:val="44"/>
        </w:rPr>
      </w:pPr>
    </w:p>
    <w:sectPr w:rsidR="00DE3187" w:rsidSect="007D1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BLANC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58C"/>
    <w:multiLevelType w:val="hybridMultilevel"/>
    <w:tmpl w:val="94589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0500F"/>
    <w:multiLevelType w:val="hybridMultilevel"/>
    <w:tmpl w:val="3170E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363830">
    <w:abstractNumId w:val="0"/>
  </w:num>
  <w:num w:numId="2" w16cid:durableId="659894548">
    <w:abstractNumId w:val="1"/>
  </w:num>
  <w:num w:numId="3" w16cid:durableId="1537768587">
    <w:abstractNumId w:val="0"/>
  </w:num>
  <w:num w:numId="4" w16cid:durableId="800616158">
    <w:abstractNumId w:val="0"/>
  </w:num>
  <w:num w:numId="5" w16cid:durableId="82204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E0"/>
    <w:rsid w:val="00057993"/>
    <w:rsid w:val="00060D22"/>
    <w:rsid w:val="00081BB0"/>
    <w:rsid w:val="00084A4B"/>
    <w:rsid w:val="00084CDF"/>
    <w:rsid w:val="0009558D"/>
    <w:rsid w:val="000A1DCA"/>
    <w:rsid w:val="000C1A44"/>
    <w:rsid w:val="000C37B8"/>
    <w:rsid w:val="000C5285"/>
    <w:rsid w:val="000E0CF9"/>
    <w:rsid w:val="000F3896"/>
    <w:rsid w:val="00101547"/>
    <w:rsid w:val="001320D7"/>
    <w:rsid w:val="001A1229"/>
    <w:rsid w:val="001A4D73"/>
    <w:rsid w:val="001C2537"/>
    <w:rsid w:val="001C476E"/>
    <w:rsid w:val="001D4DCB"/>
    <w:rsid w:val="001E2D44"/>
    <w:rsid w:val="001E315D"/>
    <w:rsid w:val="001E63BA"/>
    <w:rsid w:val="002072F5"/>
    <w:rsid w:val="0027164A"/>
    <w:rsid w:val="00291E09"/>
    <w:rsid w:val="002A2121"/>
    <w:rsid w:val="002A7F17"/>
    <w:rsid w:val="002B3320"/>
    <w:rsid w:val="002D3094"/>
    <w:rsid w:val="00305457"/>
    <w:rsid w:val="00310E06"/>
    <w:rsid w:val="00386949"/>
    <w:rsid w:val="00394DDD"/>
    <w:rsid w:val="003B6FFF"/>
    <w:rsid w:val="003F189D"/>
    <w:rsid w:val="003F4B8C"/>
    <w:rsid w:val="00412F23"/>
    <w:rsid w:val="00427C47"/>
    <w:rsid w:val="00435ECC"/>
    <w:rsid w:val="00462CF7"/>
    <w:rsid w:val="00473B73"/>
    <w:rsid w:val="00475B1B"/>
    <w:rsid w:val="0049110F"/>
    <w:rsid w:val="004A24E7"/>
    <w:rsid w:val="00516203"/>
    <w:rsid w:val="0052270A"/>
    <w:rsid w:val="00554DED"/>
    <w:rsid w:val="0056084E"/>
    <w:rsid w:val="005727E0"/>
    <w:rsid w:val="0058125A"/>
    <w:rsid w:val="00593A2F"/>
    <w:rsid w:val="005C643F"/>
    <w:rsid w:val="005C7175"/>
    <w:rsid w:val="005D7C6D"/>
    <w:rsid w:val="005E365B"/>
    <w:rsid w:val="0063031B"/>
    <w:rsid w:val="006356D5"/>
    <w:rsid w:val="0067393A"/>
    <w:rsid w:val="0069122D"/>
    <w:rsid w:val="00691D4D"/>
    <w:rsid w:val="006A5AE4"/>
    <w:rsid w:val="006C3AC6"/>
    <w:rsid w:val="006D2362"/>
    <w:rsid w:val="006D29DE"/>
    <w:rsid w:val="006D308A"/>
    <w:rsid w:val="00716049"/>
    <w:rsid w:val="007579AE"/>
    <w:rsid w:val="00760C36"/>
    <w:rsid w:val="00785850"/>
    <w:rsid w:val="007C5188"/>
    <w:rsid w:val="007D1B4A"/>
    <w:rsid w:val="00845443"/>
    <w:rsid w:val="008539A5"/>
    <w:rsid w:val="00881F23"/>
    <w:rsid w:val="008B171E"/>
    <w:rsid w:val="008F5876"/>
    <w:rsid w:val="009103EA"/>
    <w:rsid w:val="00954C46"/>
    <w:rsid w:val="00992D6B"/>
    <w:rsid w:val="009C0907"/>
    <w:rsid w:val="009C11E0"/>
    <w:rsid w:val="009C44AE"/>
    <w:rsid w:val="009C4BE3"/>
    <w:rsid w:val="009D6FB5"/>
    <w:rsid w:val="009F577E"/>
    <w:rsid w:val="009F5BCC"/>
    <w:rsid w:val="00A070EC"/>
    <w:rsid w:val="00A22832"/>
    <w:rsid w:val="00A33C30"/>
    <w:rsid w:val="00A51824"/>
    <w:rsid w:val="00A71220"/>
    <w:rsid w:val="00A86791"/>
    <w:rsid w:val="00AA0737"/>
    <w:rsid w:val="00AD6803"/>
    <w:rsid w:val="00AE416C"/>
    <w:rsid w:val="00AE4588"/>
    <w:rsid w:val="00B321FE"/>
    <w:rsid w:val="00B3427C"/>
    <w:rsid w:val="00B44861"/>
    <w:rsid w:val="00B75BB1"/>
    <w:rsid w:val="00B7630A"/>
    <w:rsid w:val="00B87CC0"/>
    <w:rsid w:val="00B904AF"/>
    <w:rsid w:val="00BB313E"/>
    <w:rsid w:val="00BE65A3"/>
    <w:rsid w:val="00C15A60"/>
    <w:rsid w:val="00C17A99"/>
    <w:rsid w:val="00C70A3D"/>
    <w:rsid w:val="00C76F3F"/>
    <w:rsid w:val="00C90989"/>
    <w:rsid w:val="00CB3FBE"/>
    <w:rsid w:val="00CC18E6"/>
    <w:rsid w:val="00CC2257"/>
    <w:rsid w:val="00CD7D13"/>
    <w:rsid w:val="00CF4638"/>
    <w:rsid w:val="00CF5AD5"/>
    <w:rsid w:val="00D002AA"/>
    <w:rsid w:val="00D10B49"/>
    <w:rsid w:val="00D1421F"/>
    <w:rsid w:val="00D1571E"/>
    <w:rsid w:val="00D258C9"/>
    <w:rsid w:val="00D4291E"/>
    <w:rsid w:val="00D5730A"/>
    <w:rsid w:val="00DD687C"/>
    <w:rsid w:val="00DE3187"/>
    <w:rsid w:val="00DE33F0"/>
    <w:rsid w:val="00DE7919"/>
    <w:rsid w:val="00DF4A9E"/>
    <w:rsid w:val="00E66082"/>
    <w:rsid w:val="00E81EA8"/>
    <w:rsid w:val="00ED1BEA"/>
    <w:rsid w:val="00ED20BD"/>
    <w:rsid w:val="00EF5BFD"/>
    <w:rsid w:val="00F22B5E"/>
    <w:rsid w:val="00F41735"/>
    <w:rsid w:val="00F53D4B"/>
    <w:rsid w:val="00F633EF"/>
    <w:rsid w:val="00F64AA0"/>
    <w:rsid w:val="00F72721"/>
    <w:rsid w:val="00F90DBD"/>
    <w:rsid w:val="00FD3BC2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19D6"/>
  <w15:docId w15:val="{89743ED4-A223-4176-B5CE-0E187105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7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h-troutman@uiow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Schlaepfer, Rebecca</cp:lastModifiedBy>
  <cp:revision>2</cp:revision>
  <dcterms:created xsi:type="dcterms:W3CDTF">2024-06-17T13:24:00Z</dcterms:created>
  <dcterms:modified xsi:type="dcterms:W3CDTF">2024-06-17T13:24:00Z</dcterms:modified>
</cp:coreProperties>
</file>